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94" w:rsidRDefault="00263294" w:rsidP="00263294">
      <w:pPr>
        <w:pStyle w:val="BodyText"/>
        <w:jc w:val="center"/>
        <w:outlineLvl w:val="0"/>
        <w:rPr>
          <w:b/>
          <w:szCs w:val="28"/>
        </w:rPr>
      </w:pPr>
      <w:bookmarkStart w:id="0" w:name="_GoBack"/>
      <w:r>
        <w:rPr>
          <w:b/>
          <w:szCs w:val="28"/>
        </w:rPr>
        <w:t>Priekšlikumi likumprojekta "</w:t>
      </w:r>
      <w:r w:rsidR="00392D58">
        <w:rPr>
          <w:b/>
          <w:szCs w:val="28"/>
        </w:rPr>
        <w:t>Uzņēmumu ienākuma nodokļa likums</w:t>
      </w:r>
      <w:r>
        <w:rPr>
          <w:b/>
          <w:szCs w:val="28"/>
        </w:rPr>
        <w:t>" izskatīšanai Saeimā otrajā lasījumā</w:t>
      </w:r>
      <w:r>
        <w:rPr>
          <w:sz w:val="16"/>
          <w:szCs w:val="16"/>
        </w:rPr>
        <w:t xml:space="preserve"> </w:t>
      </w:r>
    </w:p>
    <w:bookmarkEnd w:id="0"/>
    <w:p w:rsidR="00263294" w:rsidRDefault="00263294" w:rsidP="00263294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     TA-</w:t>
      </w:r>
      <w:r w:rsidR="00F717B5">
        <w:rPr>
          <w:b/>
          <w:sz w:val="24"/>
          <w:szCs w:val="24"/>
        </w:rPr>
        <w:t>1249</w:t>
      </w:r>
      <w:r>
        <w:rPr>
          <w:b/>
          <w:sz w:val="24"/>
          <w:szCs w:val="24"/>
        </w:rPr>
        <w:t xml:space="preserve"> </w:t>
      </w:r>
    </w:p>
    <w:p w:rsidR="00263294" w:rsidRDefault="00263294" w:rsidP="00263294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:rsidR="00263294" w:rsidRDefault="00263294" w:rsidP="00263294">
      <w:pPr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_,_</w:t>
      </w:r>
      <w:r>
        <w:rPr>
          <w:sz w:val="24"/>
        </w:rPr>
        <w:t>)</w:t>
      </w:r>
    </w:p>
    <w:p w:rsidR="00263294" w:rsidRDefault="00263294" w:rsidP="00263294">
      <w:pPr>
        <w:jc w:val="both"/>
      </w:pPr>
    </w:p>
    <w:p w:rsidR="00263294" w:rsidRDefault="00263294" w:rsidP="008873B1">
      <w:pPr>
        <w:ind w:firstLine="720"/>
        <w:jc w:val="both"/>
        <w:rPr>
          <w:rStyle w:val="spelle"/>
        </w:rPr>
      </w:pPr>
      <w:r>
        <w:rPr>
          <w:rStyle w:val="spelle"/>
        </w:rPr>
        <w:t xml:space="preserve">1. Atbalstīt Saeimas Budžeta un finanšu (nodokļu) komisijas apkopoto </w:t>
      </w:r>
      <w:r w:rsidR="00903F08">
        <w:rPr>
          <w:rStyle w:val="spelle"/>
        </w:rPr>
        <w:t xml:space="preserve">1., 2., 3., 4., 5., </w:t>
      </w:r>
      <w:r w:rsidR="00A22880">
        <w:rPr>
          <w:rStyle w:val="spelle"/>
        </w:rPr>
        <w:t>6.,</w:t>
      </w:r>
      <w:r w:rsidR="0013299E">
        <w:rPr>
          <w:rStyle w:val="spelle"/>
        </w:rPr>
        <w:t>7., 8., 9.,11.,13.,14.,15., 16.,</w:t>
      </w:r>
      <w:r w:rsidR="00903F08">
        <w:rPr>
          <w:rStyle w:val="spelle"/>
        </w:rPr>
        <w:t>17., 18., 19.,  21., 22., 23., 24., 26., 27., 28., 29.</w:t>
      </w:r>
      <w:r w:rsidR="0013299E">
        <w:rPr>
          <w:rStyle w:val="spelle"/>
        </w:rPr>
        <w:t>, 30., 31., 32., 33., 34., 38.,</w:t>
      </w:r>
      <w:r w:rsidR="00903F08">
        <w:rPr>
          <w:rStyle w:val="spelle"/>
        </w:rPr>
        <w:t>40.,</w:t>
      </w:r>
      <w:r w:rsidR="00A22880">
        <w:rPr>
          <w:rStyle w:val="spelle"/>
        </w:rPr>
        <w:t>42.,</w:t>
      </w:r>
      <w:r w:rsidR="00500F23">
        <w:rPr>
          <w:rStyle w:val="spelle"/>
        </w:rPr>
        <w:t>43.,</w:t>
      </w:r>
      <w:r w:rsidR="00903F08">
        <w:rPr>
          <w:rStyle w:val="spelle"/>
        </w:rPr>
        <w:t xml:space="preserve"> 44., 4</w:t>
      </w:r>
      <w:r w:rsidR="0013299E">
        <w:rPr>
          <w:rStyle w:val="spelle"/>
        </w:rPr>
        <w:t>5</w:t>
      </w:r>
      <w:r w:rsidR="00903F08">
        <w:rPr>
          <w:rStyle w:val="spelle"/>
        </w:rPr>
        <w:t xml:space="preserve">., </w:t>
      </w:r>
      <w:r w:rsidR="0013299E">
        <w:rPr>
          <w:rStyle w:val="spelle"/>
        </w:rPr>
        <w:t>46., 47., 48.,49.</w:t>
      </w:r>
      <w:r w:rsidR="00903F08">
        <w:rPr>
          <w:rStyle w:val="spelle"/>
        </w:rPr>
        <w:t>,</w:t>
      </w:r>
      <w:r w:rsidR="0013299E">
        <w:rPr>
          <w:rStyle w:val="spelle"/>
        </w:rPr>
        <w:t>51.,52., 55.,</w:t>
      </w:r>
      <w:r w:rsidR="00F2011E">
        <w:rPr>
          <w:rStyle w:val="spelle"/>
        </w:rPr>
        <w:t>56.,59.,61.,63.,65.,6</w:t>
      </w:r>
      <w:r w:rsidR="0013299E">
        <w:rPr>
          <w:rStyle w:val="spelle"/>
        </w:rPr>
        <w:t>8.,75.,76.,77.,</w:t>
      </w:r>
      <w:r w:rsidR="00F2011E">
        <w:rPr>
          <w:rStyle w:val="spelle"/>
        </w:rPr>
        <w:t>78.,8</w:t>
      </w:r>
      <w:r w:rsidR="0013299E">
        <w:rPr>
          <w:rStyle w:val="spelle"/>
        </w:rPr>
        <w:t>0.,</w:t>
      </w:r>
      <w:r w:rsidR="008760BA">
        <w:rPr>
          <w:rStyle w:val="spelle"/>
        </w:rPr>
        <w:t xml:space="preserve">82.,83.,84., </w:t>
      </w:r>
      <w:r w:rsidR="00F2011E">
        <w:rPr>
          <w:rStyle w:val="spelle"/>
        </w:rPr>
        <w:t>86., 88., 90.,91.,92.,93.,</w:t>
      </w:r>
      <w:r w:rsidR="002729C5">
        <w:rPr>
          <w:rStyle w:val="spelle"/>
        </w:rPr>
        <w:t xml:space="preserve"> 94., 95., 96., 97., 99., 100.,</w:t>
      </w:r>
      <w:r w:rsidR="00D36F7F">
        <w:rPr>
          <w:rStyle w:val="spelle"/>
        </w:rPr>
        <w:t xml:space="preserve"> </w:t>
      </w:r>
      <w:r w:rsidR="00F2011E">
        <w:rPr>
          <w:rStyle w:val="spelle"/>
        </w:rPr>
        <w:t>101.,</w:t>
      </w:r>
      <w:r w:rsidR="008760BA">
        <w:rPr>
          <w:rStyle w:val="spelle"/>
        </w:rPr>
        <w:t>108., 109., 110., 111. un 112.</w:t>
      </w:r>
      <w:r>
        <w:rPr>
          <w:rStyle w:val="spelle"/>
        </w:rPr>
        <w:t xml:space="preserve">priekšlikumu likumprojekta izskatīšanai Saeimā otrajā lasījumā. </w:t>
      </w:r>
    </w:p>
    <w:p w:rsidR="0013299E" w:rsidRDefault="0013299E" w:rsidP="00500F23">
      <w:pPr>
        <w:ind w:firstLine="720"/>
        <w:jc w:val="both"/>
        <w:rPr>
          <w:rStyle w:val="spelle"/>
        </w:rPr>
      </w:pPr>
    </w:p>
    <w:p w:rsidR="00500F23" w:rsidRDefault="00500F23" w:rsidP="00500F23">
      <w:pPr>
        <w:ind w:firstLine="720"/>
        <w:jc w:val="both"/>
        <w:rPr>
          <w:rStyle w:val="spelle"/>
        </w:rPr>
      </w:pPr>
      <w:r>
        <w:rPr>
          <w:rStyle w:val="spelle"/>
        </w:rPr>
        <w:t xml:space="preserve">2. </w:t>
      </w:r>
      <w:r w:rsidR="0013299E">
        <w:rPr>
          <w:rStyle w:val="spelle"/>
        </w:rPr>
        <w:t>Atbalstīt pēc būtības</w:t>
      </w:r>
      <w:r>
        <w:rPr>
          <w:rStyle w:val="spelle"/>
        </w:rPr>
        <w:t xml:space="preserve"> Saeimas Budžeta un finan</w:t>
      </w:r>
      <w:r w:rsidR="0013299E">
        <w:rPr>
          <w:rStyle w:val="spelle"/>
        </w:rPr>
        <w:t xml:space="preserve">šu (nodokļu) komisijas apkopoto </w:t>
      </w:r>
      <w:r>
        <w:rPr>
          <w:rStyle w:val="spelle"/>
        </w:rPr>
        <w:t>20.</w:t>
      </w:r>
      <w:r w:rsidR="0013299E">
        <w:rPr>
          <w:rStyle w:val="spelle"/>
        </w:rPr>
        <w:t xml:space="preserve"> (iekļauts 21.priekšlikumā), 25.</w:t>
      </w:r>
      <w:r w:rsidR="0013299E" w:rsidRPr="0013299E">
        <w:rPr>
          <w:rStyle w:val="spelle"/>
        </w:rPr>
        <w:t xml:space="preserve"> </w:t>
      </w:r>
      <w:r w:rsidR="0013299E">
        <w:rPr>
          <w:rStyle w:val="spelle"/>
        </w:rPr>
        <w:t>(iekļauts 26.un 27.priekšlikumā), 35.</w:t>
      </w:r>
      <w:r w:rsidR="0013299E" w:rsidRPr="0013299E">
        <w:rPr>
          <w:rStyle w:val="spelle"/>
        </w:rPr>
        <w:t xml:space="preserve"> </w:t>
      </w:r>
      <w:r w:rsidR="0013299E">
        <w:rPr>
          <w:rStyle w:val="spelle"/>
        </w:rPr>
        <w:t>(iekļauts 34.priekšlikumā), 54.</w:t>
      </w:r>
      <w:r w:rsidR="0013299E" w:rsidRPr="0013299E">
        <w:rPr>
          <w:rStyle w:val="spelle"/>
        </w:rPr>
        <w:t xml:space="preserve"> </w:t>
      </w:r>
      <w:r w:rsidR="0013299E">
        <w:rPr>
          <w:rStyle w:val="spelle"/>
        </w:rPr>
        <w:t>(iekļauts 96.priekšlikumā), 62.</w:t>
      </w:r>
      <w:r w:rsidR="0013299E" w:rsidRPr="0013299E">
        <w:rPr>
          <w:rStyle w:val="spelle"/>
        </w:rPr>
        <w:t xml:space="preserve"> </w:t>
      </w:r>
      <w:r w:rsidR="0013299E">
        <w:rPr>
          <w:rStyle w:val="spelle"/>
        </w:rPr>
        <w:t>(iekļauts 63., 65. un 68. priekšlikumā),64.</w:t>
      </w:r>
      <w:r w:rsidR="0013299E" w:rsidRPr="0013299E">
        <w:rPr>
          <w:rStyle w:val="spelle"/>
        </w:rPr>
        <w:t xml:space="preserve"> </w:t>
      </w:r>
      <w:r w:rsidR="0013299E">
        <w:rPr>
          <w:rStyle w:val="spelle"/>
        </w:rPr>
        <w:t>(iekļauts 63.priekšlikumā),, 66.</w:t>
      </w:r>
      <w:r w:rsidR="0013299E" w:rsidRPr="0013299E">
        <w:rPr>
          <w:rStyle w:val="spelle"/>
        </w:rPr>
        <w:t xml:space="preserve"> </w:t>
      </w:r>
      <w:r w:rsidR="0013299E">
        <w:rPr>
          <w:rStyle w:val="spelle"/>
        </w:rPr>
        <w:t xml:space="preserve">(iekļauts 65.priekšlikumā), </w:t>
      </w:r>
      <w:r>
        <w:rPr>
          <w:rStyle w:val="spelle"/>
        </w:rPr>
        <w:t>6</w:t>
      </w:r>
      <w:r w:rsidR="0013299E">
        <w:rPr>
          <w:rStyle w:val="spelle"/>
        </w:rPr>
        <w:t>9</w:t>
      </w:r>
      <w:r>
        <w:rPr>
          <w:rStyle w:val="spelle"/>
        </w:rPr>
        <w:t>.</w:t>
      </w:r>
      <w:r w:rsidR="0013299E" w:rsidRPr="0013299E">
        <w:rPr>
          <w:rStyle w:val="spelle"/>
        </w:rPr>
        <w:t xml:space="preserve"> </w:t>
      </w:r>
      <w:r w:rsidR="0013299E">
        <w:rPr>
          <w:rStyle w:val="spelle"/>
        </w:rPr>
        <w:t xml:space="preserve">(iekļauts 68.priekšlikumā), </w:t>
      </w:r>
      <w:r>
        <w:rPr>
          <w:rStyle w:val="spelle"/>
        </w:rPr>
        <w:t>81.</w:t>
      </w:r>
      <w:r w:rsidR="0013299E" w:rsidRPr="0013299E">
        <w:rPr>
          <w:rStyle w:val="spelle"/>
        </w:rPr>
        <w:t xml:space="preserve"> </w:t>
      </w:r>
      <w:r w:rsidR="0013299E">
        <w:rPr>
          <w:rStyle w:val="spelle"/>
        </w:rPr>
        <w:t>(iekļauts 82.priekšlikumā)</w:t>
      </w:r>
      <w:r>
        <w:rPr>
          <w:rStyle w:val="spelle"/>
        </w:rPr>
        <w:t>, 85.</w:t>
      </w:r>
      <w:r w:rsidR="008760BA" w:rsidRPr="008760BA">
        <w:rPr>
          <w:rStyle w:val="spelle"/>
        </w:rPr>
        <w:t xml:space="preserve"> </w:t>
      </w:r>
      <w:r w:rsidR="008760BA">
        <w:rPr>
          <w:rStyle w:val="spelle"/>
        </w:rPr>
        <w:t>(iekļauts 86.priekšlikumā),</w:t>
      </w:r>
      <w:r>
        <w:rPr>
          <w:rStyle w:val="spelle"/>
        </w:rPr>
        <w:t xml:space="preserve"> 89.</w:t>
      </w:r>
      <w:r w:rsidR="008760BA" w:rsidRPr="008760BA">
        <w:rPr>
          <w:rStyle w:val="spelle"/>
        </w:rPr>
        <w:t xml:space="preserve"> </w:t>
      </w:r>
      <w:r w:rsidR="008760BA">
        <w:rPr>
          <w:rStyle w:val="spelle"/>
        </w:rPr>
        <w:t>(iekļauts 90.priekšlikumā),</w:t>
      </w:r>
      <w:r>
        <w:rPr>
          <w:rStyle w:val="spelle"/>
        </w:rPr>
        <w:t xml:space="preserve"> 98.</w:t>
      </w:r>
      <w:r w:rsidR="008760BA" w:rsidRPr="008760BA">
        <w:rPr>
          <w:rStyle w:val="spelle"/>
        </w:rPr>
        <w:t xml:space="preserve"> </w:t>
      </w:r>
      <w:r w:rsidR="008760BA">
        <w:rPr>
          <w:rStyle w:val="spelle"/>
        </w:rPr>
        <w:t>(iekļauts 99.priekšlikumā),</w:t>
      </w:r>
      <w:r>
        <w:rPr>
          <w:rStyle w:val="spelle"/>
        </w:rPr>
        <w:t xml:space="preserve"> 104.</w:t>
      </w:r>
      <w:r w:rsidR="008760BA" w:rsidRPr="008760BA">
        <w:rPr>
          <w:rStyle w:val="spelle"/>
        </w:rPr>
        <w:t xml:space="preserve"> </w:t>
      </w:r>
      <w:r w:rsidR="008760BA">
        <w:rPr>
          <w:rStyle w:val="spelle"/>
        </w:rPr>
        <w:t xml:space="preserve">(iekļauts 104.A priekšlikumā), </w:t>
      </w:r>
      <w:r>
        <w:rPr>
          <w:rStyle w:val="spelle"/>
        </w:rPr>
        <w:t>105.</w:t>
      </w:r>
      <w:r w:rsidR="008760BA" w:rsidRPr="008760BA">
        <w:rPr>
          <w:rStyle w:val="spelle"/>
        </w:rPr>
        <w:t xml:space="preserve"> </w:t>
      </w:r>
      <w:r w:rsidR="008760BA">
        <w:rPr>
          <w:rStyle w:val="spelle"/>
        </w:rPr>
        <w:t>(iekļauts 104.A priekšlikumā),</w:t>
      </w:r>
      <w:r>
        <w:rPr>
          <w:rStyle w:val="spelle"/>
        </w:rPr>
        <w:t xml:space="preserve"> priekšlikumu likumprojekta izskatīšanai Saeimā otrajā lasījumā. </w:t>
      </w:r>
    </w:p>
    <w:p w:rsidR="008873B1" w:rsidRDefault="008873B1" w:rsidP="008873B1">
      <w:pPr>
        <w:ind w:firstLine="720"/>
        <w:jc w:val="both"/>
        <w:rPr>
          <w:rStyle w:val="spelle"/>
        </w:rPr>
      </w:pPr>
    </w:p>
    <w:p w:rsidR="001120C7" w:rsidRPr="001120C7" w:rsidRDefault="0013299E" w:rsidP="001120C7">
      <w:pPr>
        <w:ind w:firstLine="720"/>
        <w:jc w:val="both"/>
        <w:rPr>
          <w:rStyle w:val="spelle"/>
        </w:rPr>
      </w:pPr>
      <w:r>
        <w:rPr>
          <w:rStyle w:val="spelle"/>
        </w:rPr>
        <w:t>3</w:t>
      </w:r>
      <w:r w:rsidR="008873B1">
        <w:rPr>
          <w:rStyle w:val="spelle"/>
        </w:rPr>
        <w:t xml:space="preserve">. </w:t>
      </w:r>
      <w:r w:rsidR="001120C7" w:rsidRPr="001120C7">
        <w:rPr>
          <w:rStyle w:val="spelle"/>
        </w:rPr>
        <w:t xml:space="preserve">Lūgt  Budžeta un finanšu (nodokļu) komisiju virzīt </w:t>
      </w:r>
      <w:r w:rsidR="002241B1">
        <w:rPr>
          <w:rStyle w:val="spelle"/>
        </w:rPr>
        <w:t>104</w:t>
      </w:r>
      <w:r w:rsidR="001120C7">
        <w:rPr>
          <w:rStyle w:val="spelle"/>
        </w:rPr>
        <w:t xml:space="preserve">.A </w:t>
      </w:r>
      <w:r w:rsidR="001120C7" w:rsidRPr="001120C7">
        <w:rPr>
          <w:rStyle w:val="spelle"/>
        </w:rPr>
        <w:t xml:space="preserve">priekšlikumu </w:t>
      </w:r>
      <w:r w:rsidR="00D17552">
        <w:rPr>
          <w:rStyle w:val="spelle"/>
        </w:rPr>
        <w:t>šādā redakcijā</w:t>
      </w:r>
      <w:r w:rsidR="001120C7" w:rsidRPr="001120C7">
        <w:rPr>
          <w:rStyle w:val="spelle"/>
        </w:rPr>
        <w:t>:</w:t>
      </w:r>
    </w:p>
    <w:p w:rsidR="00F717B5" w:rsidRPr="00F717B5" w:rsidRDefault="001120C7" w:rsidP="008873B1">
      <w:pPr>
        <w:ind w:firstLine="720"/>
        <w:jc w:val="both"/>
        <w:rPr>
          <w:rStyle w:val="spelle"/>
          <w:szCs w:val="28"/>
        </w:rPr>
      </w:pPr>
      <w:r w:rsidRPr="00F717B5">
        <w:rPr>
          <w:rStyle w:val="spelle"/>
          <w:szCs w:val="28"/>
        </w:rPr>
        <w:t>“</w:t>
      </w:r>
      <w:r w:rsidR="002241B1" w:rsidRPr="00F717B5">
        <w:rPr>
          <w:szCs w:val="28"/>
        </w:rPr>
        <w:t>papildināt 1</w:t>
      </w:r>
      <w:r w:rsidR="00F717B5" w:rsidRPr="00F717B5">
        <w:rPr>
          <w:szCs w:val="28"/>
        </w:rPr>
        <w:t>6</w:t>
      </w:r>
      <w:r w:rsidR="002241B1" w:rsidRPr="00F717B5">
        <w:rPr>
          <w:szCs w:val="28"/>
        </w:rPr>
        <w:t>.punktu aiz skaitļa un vārdiem “Nr.9 “Finanšu instrumenti”” ar vārdiem un skaitļiem “kas pieņemti ar</w:t>
      </w:r>
      <w:r w:rsidR="002241B1" w:rsidRPr="00F717B5">
        <w:rPr>
          <w:bCs/>
          <w:szCs w:val="28"/>
        </w:rPr>
        <w:t xml:space="preserve"> Komisijas </w:t>
      </w:r>
      <w:r w:rsidR="002241B1" w:rsidRPr="00F717B5">
        <w:rPr>
          <w:szCs w:val="28"/>
        </w:rPr>
        <w:t>2008.gada 3.novembra</w:t>
      </w:r>
      <w:r w:rsidR="002241B1" w:rsidRPr="00F717B5">
        <w:rPr>
          <w:bCs/>
          <w:szCs w:val="28"/>
        </w:rPr>
        <w:t xml:space="preserve"> Regulu (EK) Nr.1126/2008, ar ko pieņem vairākus starptautiskos grāmatvedības standartus saskaņā ar Eiropas Parlamenta un Padomes Regulu (EK) Nr. 1606/2002”;</w:t>
      </w:r>
      <w:r w:rsidRPr="00F717B5">
        <w:rPr>
          <w:rStyle w:val="spelle"/>
          <w:szCs w:val="28"/>
        </w:rPr>
        <w:t xml:space="preserve">”” </w:t>
      </w:r>
      <w:r w:rsidR="00263294" w:rsidRPr="00F717B5">
        <w:rPr>
          <w:rStyle w:val="spelle"/>
          <w:szCs w:val="28"/>
        </w:rPr>
        <w:t xml:space="preserve">. </w:t>
      </w:r>
    </w:p>
    <w:p w:rsidR="00F717B5" w:rsidRDefault="00F717B5" w:rsidP="008873B1">
      <w:pPr>
        <w:ind w:firstLine="720"/>
        <w:jc w:val="both"/>
        <w:rPr>
          <w:rStyle w:val="spelle"/>
        </w:rPr>
      </w:pPr>
    </w:p>
    <w:p w:rsidR="00263294" w:rsidRDefault="0013299E" w:rsidP="008873B1">
      <w:pPr>
        <w:ind w:firstLine="720"/>
        <w:jc w:val="both"/>
        <w:rPr>
          <w:rStyle w:val="spelle"/>
        </w:rPr>
      </w:pPr>
      <w:r>
        <w:rPr>
          <w:rStyle w:val="spelle"/>
        </w:rPr>
        <w:t>4</w:t>
      </w:r>
      <w:r w:rsidR="00F717B5">
        <w:rPr>
          <w:rStyle w:val="spelle"/>
        </w:rPr>
        <w:t>.</w:t>
      </w:r>
      <w:r w:rsidR="00263294">
        <w:rPr>
          <w:rStyle w:val="spelle"/>
        </w:rPr>
        <w:t>Valsts kancelejai nosūtīt šo protokollēmumu Saeimas Budžeta un finanšu (nodokļu) komisijai.</w:t>
      </w:r>
    </w:p>
    <w:p w:rsidR="008F0919" w:rsidRDefault="008F0919"/>
    <w:sectPr w:rsidR="008F0919" w:rsidSect="00B84D0C">
      <w:footerReference w:type="default" r:id="rId6"/>
      <w:pgSz w:w="11906" w:h="16838" w:code="9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2B" w:rsidRDefault="004E6C2B" w:rsidP="006333AC">
      <w:r>
        <w:separator/>
      </w:r>
    </w:p>
  </w:endnote>
  <w:endnote w:type="continuationSeparator" w:id="0">
    <w:p w:rsidR="004E6C2B" w:rsidRDefault="004E6C2B" w:rsidP="0063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AC" w:rsidRPr="006333AC" w:rsidRDefault="006333AC">
    <w:pPr>
      <w:pStyle w:val="Footer"/>
      <w:rPr>
        <w:sz w:val="20"/>
      </w:rPr>
    </w:pPr>
    <w:r w:rsidRPr="006333AC">
      <w:rPr>
        <w:sz w:val="20"/>
      </w:rPr>
      <w:fldChar w:fldCharType="begin"/>
    </w:r>
    <w:r w:rsidRPr="006333AC">
      <w:rPr>
        <w:sz w:val="20"/>
      </w:rPr>
      <w:instrText xml:space="preserve"> FILENAME   \* MERGEFORMAT </w:instrText>
    </w:r>
    <w:r w:rsidRPr="006333AC">
      <w:rPr>
        <w:sz w:val="20"/>
      </w:rPr>
      <w:fldChar w:fldCharType="separate"/>
    </w:r>
    <w:r>
      <w:rPr>
        <w:noProof/>
        <w:sz w:val="20"/>
      </w:rPr>
      <w:t>FMProt_250717_UIN 981.docx</w:t>
    </w:r>
    <w:r w:rsidRPr="006333A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2B" w:rsidRDefault="004E6C2B" w:rsidP="006333AC">
      <w:r>
        <w:separator/>
      </w:r>
    </w:p>
  </w:footnote>
  <w:footnote w:type="continuationSeparator" w:id="0">
    <w:p w:rsidR="004E6C2B" w:rsidRDefault="004E6C2B" w:rsidP="0063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4"/>
    <w:rsid w:val="000A1606"/>
    <w:rsid w:val="0011038C"/>
    <w:rsid w:val="001120C7"/>
    <w:rsid w:val="0013299E"/>
    <w:rsid w:val="001C139F"/>
    <w:rsid w:val="001D6741"/>
    <w:rsid w:val="001F7B9F"/>
    <w:rsid w:val="002241B1"/>
    <w:rsid w:val="00263294"/>
    <w:rsid w:val="002729C5"/>
    <w:rsid w:val="00355BF1"/>
    <w:rsid w:val="00392D58"/>
    <w:rsid w:val="004378A5"/>
    <w:rsid w:val="00475EAB"/>
    <w:rsid w:val="004E6C2B"/>
    <w:rsid w:val="00500F23"/>
    <w:rsid w:val="006333AC"/>
    <w:rsid w:val="00707B98"/>
    <w:rsid w:val="008760BA"/>
    <w:rsid w:val="008873B1"/>
    <w:rsid w:val="008932D6"/>
    <w:rsid w:val="008F0919"/>
    <w:rsid w:val="00903F08"/>
    <w:rsid w:val="009258F7"/>
    <w:rsid w:val="00943617"/>
    <w:rsid w:val="009955F6"/>
    <w:rsid w:val="00995738"/>
    <w:rsid w:val="00A22880"/>
    <w:rsid w:val="00B84D0C"/>
    <w:rsid w:val="00CA2D87"/>
    <w:rsid w:val="00CE086C"/>
    <w:rsid w:val="00D17552"/>
    <w:rsid w:val="00D36F7F"/>
    <w:rsid w:val="00D52D86"/>
    <w:rsid w:val="00E57239"/>
    <w:rsid w:val="00F2011E"/>
    <w:rsid w:val="00F6231C"/>
    <w:rsid w:val="00F717B5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812762-563C-4AEB-A83C-3F7545C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29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63294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2632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263294"/>
  </w:style>
  <w:style w:type="character" w:styleId="CommentReference">
    <w:name w:val="annotation reference"/>
    <w:basedOn w:val="DefaultParagraphFont"/>
    <w:uiPriority w:val="99"/>
    <w:semiHidden/>
    <w:unhideWhenUsed/>
    <w:rsid w:val="0026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9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9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94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1120C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3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AC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Priekšlikumi likumprojekta "Uzņēmumu ienākuma nodokļa likums" izskatīšanai Saeimā otrajā lasījumā </vt:lpstr>
    </vt:vector>
  </TitlesOfParts>
  <Company>Finanšu ministrija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Priekšlikumi likumprojekta "Uzņēmumu ienākuma nodokļa likums" izskatīšanai Saeimā otrajā lasījumā </dc:title>
  <dc:subject>Protokols</dc:subject>
  <dc:creator>Daina Robežniece</dc:creator>
  <cp:keywords/>
  <dc:description>Daina.robezniece@fm.gov.lv_x000d_
67-095-495</dc:description>
  <cp:lastModifiedBy>Zane Zute</cp:lastModifiedBy>
  <cp:revision>6</cp:revision>
  <cp:lastPrinted>2017-07-25T07:01:00Z</cp:lastPrinted>
  <dcterms:created xsi:type="dcterms:W3CDTF">2017-07-25T07:00:00Z</dcterms:created>
  <dcterms:modified xsi:type="dcterms:W3CDTF">2017-07-25T07:21:00Z</dcterms:modified>
</cp:coreProperties>
</file>